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9F8" w:rsidRDefault="00F973D3" w:rsidP="00F973D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F973D3" w:rsidTr="00F973D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973D3" w:rsidTr="00F97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F973D3" w:rsidRP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973D3">
              <w:rPr>
                <w:rFonts w:ascii="Arial" w:hAnsi="Arial" w:cs="Arial"/>
                <w:b/>
                <w:sz w:val="30"/>
              </w:rPr>
              <w:t>Diskvalifikationer</w:t>
            </w:r>
          </w:p>
        </w:tc>
      </w:tr>
      <w:tr w:rsidR="00F973D3" w:rsidTr="00F97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973D3" w:rsidRP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973D3" w:rsidRP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973D3" w:rsidRP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973D3" w:rsidRP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973D3" w:rsidRP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F973D3" w:rsidTr="00F97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973D3" w:rsidRP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973D3" w:rsidRP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eKapitalModernisering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973D3" w:rsidRP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973D3" w:rsidRP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2020-02-10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973D3" w:rsidRP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2020-10-14</w:t>
            </w:r>
          </w:p>
        </w:tc>
      </w:tr>
      <w:tr w:rsidR="00F973D3" w:rsidTr="00F97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F973D3" w:rsidRP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973D3" w:rsidTr="00F97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reglerne om videregivelse af oplysninger om diskvalificerende pensionsudbetalinger er der givet hjemmel til, at Skatteforvaltningen kan give pengeinstitutter, pensionsselskaber og pensionskasser adgang til at spørge i diskvalifikationslisten, hvorvidt en kunde har fået diskvalificerende udbetalinger eller ej.</w:t>
            </w:r>
          </w:p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således at levere en liste af diskvalifikationer for ét eller flere CPR-numre. Der sendes ikke oplysninger for personer, der ikke er diskvalificeret.</w:t>
            </w:r>
          </w:p>
          <w:p w:rsidR="00F973D3" w:rsidRP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Oplysningerne må alene bruges til rådgivning om aldersforsikringer/-opsparing.</w:t>
            </w:r>
          </w:p>
        </w:tc>
      </w:tr>
      <w:tr w:rsidR="00F973D3" w:rsidTr="00F97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F973D3" w:rsidRP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973D3" w:rsidTr="00F97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er baseret på REST og modtager et GET </w:t>
            </w:r>
            <w:proofErr w:type="spellStart"/>
            <w:r>
              <w:rPr>
                <w:rFonts w:ascii="Arial" w:hAnsi="Arial" w:cs="Arial"/>
                <w:sz w:val="18"/>
              </w:rPr>
              <w:t>Request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med </w:t>
            </w:r>
            <w:proofErr w:type="spellStart"/>
            <w:r>
              <w:rPr>
                <w:rFonts w:ascii="Arial" w:hAnsi="Arial" w:cs="Arial"/>
                <w:sz w:val="18"/>
              </w:rPr>
              <w:t>query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parameters til at specificere output. Data er repræsenteret som JSON og til servicen findes der en </w:t>
            </w:r>
            <w:proofErr w:type="spellStart"/>
            <w:r>
              <w:rPr>
                <w:rFonts w:ascii="Arial" w:hAnsi="Arial" w:cs="Arial"/>
                <w:sz w:val="18"/>
              </w:rPr>
              <w:t>OpenAPI</w:t>
            </w:r>
            <w:proofErr w:type="spellEnd"/>
            <w:r>
              <w:rPr>
                <w:rFonts w:ascii="Arial" w:hAnsi="Arial" w:cs="Arial"/>
                <w:sz w:val="18"/>
              </w:rPr>
              <w:t>-specifikation.</w:t>
            </w:r>
          </w:p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Komplethed </w:t>
            </w:r>
          </w:p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udstilles udelukkende data fra det autoritative register - således er der ikke udstillet data ejet af andre registre.</w:t>
            </w:r>
          </w:p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Korrekthed </w:t>
            </w:r>
          </w:p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der udstilles, er til Skatteforvaltningens bedste viden det korrekte, men har grundlag i indberetninger fra eksterne parter.</w:t>
            </w:r>
          </w:p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Aktualitet </w:t>
            </w:r>
          </w:p>
          <w:p w:rsidR="00F973D3" w:rsidRP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er tilgængelige på </w:t>
            </w:r>
            <w:proofErr w:type="spellStart"/>
            <w:r>
              <w:rPr>
                <w:rFonts w:ascii="Arial" w:hAnsi="Arial" w:cs="Arial"/>
                <w:sz w:val="18"/>
              </w:rPr>
              <w:t>API'et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umiddelbart efter de er indberettet til Skatteforvaltningen.</w:t>
            </w:r>
          </w:p>
        </w:tc>
      </w:tr>
      <w:tr w:rsidR="00F973D3" w:rsidTr="00F97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F973D3" w:rsidRP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973D3" w:rsidTr="00F97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F973D3" w:rsidRP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973D3" w:rsidTr="00F97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F973D3" w:rsidRP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DiskvalifikationerHent_I</w:t>
            </w:r>
            <w:proofErr w:type="spellEnd"/>
          </w:p>
        </w:tc>
      </w:tr>
      <w:tr w:rsidR="00F973D3" w:rsidTr="00F97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*PATH*</w:t>
            </w:r>
          </w:p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diskvalifikationer</w:t>
            </w:r>
          </w:p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QueryParameters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PersonCPRNummerListe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973D3" w:rsidRP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973D3" w:rsidTr="00F97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F973D3" w:rsidRP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Funktionen understøtter kald med et eller flere CPR-numre og returnerer en liste med personer, der er diskvalificeret og tilhørende dato for hvornår personen er diskvalificeret.</w:t>
            </w:r>
          </w:p>
        </w:tc>
      </w:tr>
      <w:tr w:rsidR="00F973D3" w:rsidTr="00F97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F973D3" w:rsidRP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973D3" w:rsidTr="00F97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F973D3" w:rsidRP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DiskvalifikationerHent_O</w:t>
            </w:r>
            <w:proofErr w:type="spellEnd"/>
          </w:p>
        </w:tc>
      </w:tr>
      <w:tr w:rsidR="00F973D3" w:rsidTr="00F97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DiskvalifikationListe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PensionDiskvalifikationsdato</w:t>
            </w:r>
            <w:proofErr w:type="spellEnd"/>
          </w:p>
          <w:p w:rsidR="00F973D3" w:rsidRP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</w:tc>
      </w:tr>
      <w:tr w:rsidR="00F973D3" w:rsidTr="00F97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Fejlkoder:</w:t>
            </w:r>
          </w:p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422.1 </w:t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input er angivet i forkert format.</w:t>
            </w:r>
          </w:p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422.2 </w:t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mangler i input.</w:t>
            </w:r>
          </w:p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422.3 </w:t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input overstiger det maksimalt tilladte.</w:t>
            </w:r>
          </w:p>
          <w:p w:rsidR="00F973D3" w:rsidRP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422.4 </w:t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ligger ikke inden for perioden hvor der må forespørges på diskvalificering.</w:t>
            </w:r>
          </w:p>
        </w:tc>
      </w:tr>
      <w:tr w:rsidR="00F973D3" w:rsidRPr="00F973D3" w:rsidTr="00F97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F973D3" w:rsidRP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proofErr w:type="spellStart"/>
            <w:r w:rsidRPr="00F973D3">
              <w:rPr>
                <w:rFonts w:ascii="Arial" w:hAnsi="Arial" w:cs="Arial"/>
                <w:b/>
                <w:sz w:val="18"/>
                <w:lang w:val="en-US"/>
              </w:rPr>
              <w:t>Referencer</w:t>
            </w:r>
            <w:proofErr w:type="spellEnd"/>
            <w:r w:rsidRPr="00F973D3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proofErr w:type="spellStart"/>
            <w:r w:rsidRPr="00F973D3">
              <w:rPr>
                <w:rFonts w:ascii="Arial" w:hAnsi="Arial" w:cs="Arial"/>
                <w:b/>
                <w:sz w:val="18"/>
                <w:lang w:val="en-US"/>
              </w:rPr>
              <w:t>fra</w:t>
            </w:r>
            <w:proofErr w:type="spellEnd"/>
            <w:r w:rsidRPr="00F973D3">
              <w:rPr>
                <w:rFonts w:ascii="Arial" w:hAnsi="Arial" w:cs="Arial"/>
                <w:b/>
                <w:sz w:val="18"/>
                <w:lang w:val="en-US"/>
              </w:rPr>
              <w:t xml:space="preserve"> use case(s)</w:t>
            </w:r>
          </w:p>
        </w:tc>
      </w:tr>
      <w:tr w:rsidR="00F973D3" w:rsidRPr="00F973D3" w:rsidTr="00F97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F973D3" w:rsidRP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F973D3" w:rsidTr="00F97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F973D3" w:rsidRP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F973D3" w:rsidTr="00F97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Sikkerhed</w:t>
            </w:r>
          </w:p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er krav om tovejs TLS med OCES-certifikat samt et gyldigt </w:t>
            </w:r>
            <w:proofErr w:type="spellStart"/>
            <w:r>
              <w:rPr>
                <w:rFonts w:ascii="Arial" w:hAnsi="Arial" w:cs="Arial"/>
                <w:sz w:val="18"/>
              </w:rPr>
              <w:t>aftaleID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Aftaler oprettes i Dataudvekslingsplatformen, og certifikatet skal tildeles </w:t>
            </w:r>
            <w:proofErr w:type="spellStart"/>
            <w:r>
              <w:rPr>
                <w:rFonts w:ascii="Arial" w:hAnsi="Arial" w:cs="Arial"/>
                <w:sz w:val="18"/>
              </w:rPr>
              <w:t>Aktør.Aftager-system.PRG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DCS.</w:t>
            </w:r>
          </w:p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Yderligere er det et krav, at alle forespørgsler ledsages af </w:t>
            </w:r>
            <w:proofErr w:type="spellStart"/>
            <w:r>
              <w:rPr>
                <w:rFonts w:ascii="Arial" w:hAnsi="Arial" w:cs="Arial"/>
                <w:sz w:val="18"/>
              </w:rPr>
              <w:t>RequestID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TransaktionID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må fra servicen kun hentes data nødvendigt for aktuelle sager i henhold til aftalen, og der må kun hentes den nødvendige data der skal bruges til sagen. </w:t>
            </w:r>
          </w:p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må ikke efterfølgende genbruges til andre formål, og må alene gemmes til at dokumentere rigtigheden af en afgørelse, eller i forbindelse med aktindsigt. </w:t>
            </w:r>
          </w:p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Information fra servicen må kun gemmes så længe lovgivning vedrørende logning, aktindsigt eller klagesager tillader det, i forhold til det formål informationer er hentet til.</w:t>
            </w:r>
          </w:p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Versionering </w:t>
            </w:r>
          </w:p>
          <w:p w:rsidR="00F973D3" w:rsidRP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 versionering af servicen bruges der semantisk versionering. Major og </w:t>
            </w:r>
            <w:proofErr w:type="spellStart"/>
            <w:r>
              <w:rPr>
                <w:rFonts w:ascii="Arial" w:hAnsi="Arial" w:cs="Arial"/>
                <w:sz w:val="18"/>
              </w:rPr>
              <w:t>minor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defineres af informationsarkitekten mens patch defineres af udvikleren. Det giver udvikleren mulighed for at lave fejlrettelser, der ikke kræver ændringer til specifikationen. En </w:t>
            </w:r>
            <w:proofErr w:type="spellStart"/>
            <w:r>
              <w:rPr>
                <w:rFonts w:ascii="Arial" w:hAnsi="Arial" w:cs="Arial"/>
                <w:sz w:val="18"/>
              </w:rPr>
              <w:t>wordrapport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indeholder derfor kun major- og </w:t>
            </w:r>
            <w:proofErr w:type="spellStart"/>
            <w:r>
              <w:rPr>
                <w:rFonts w:ascii="Arial" w:hAnsi="Arial" w:cs="Arial"/>
                <w:sz w:val="18"/>
              </w:rPr>
              <w:t>minor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-versionsnummer, mens Open API-specifikationen indeholder det fulde versionsnummer. Første major-version defineres når den første anvender har gennemført </w:t>
            </w:r>
            <w:proofErr w:type="spellStart"/>
            <w:r>
              <w:rPr>
                <w:rFonts w:ascii="Arial" w:hAnsi="Arial" w:cs="Arial"/>
                <w:sz w:val="18"/>
              </w:rPr>
              <w:t>acceptancetest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Efterfølgende vil alle ændringer til specifikationen, der bryder med </w:t>
            </w:r>
            <w:proofErr w:type="spellStart"/>
            <w:r>
              <w:rPr>
                <w:rFonts w:ascii="Arial" w:hAnsi="Arial" w:cs="Arial"/>
                <w:sz w:val="18"/>
              </w:rPr>
              <w:t>bagudkompatibilitet</w:t>
            </w:r>
            <w:proofErr w:type="spellEnd"/>
            <w:r>
              <w:rPr>
                <w:rFonts w:ascii="Arial" w:hAnsi="Arial" w:cs="Arial"/>
                <w:sz w:val="18"/>
              </w:rPr>
              <w:t>, resultere i en ny major-release.</w:t>
            </w:r>
          </w:p>
        </w:tc>
      </w:tr>
    </w:tbl>
    <w:p w:rsidR="00F973D3" w:rsidRDefault="00F973D3" w:rsidP="00F973D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973D3" w:rsidSect="00F973D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973D3" w:rsidRDefault="00F973D3" w:rsidP="00F973D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973D3" w:rsidTr="00F973D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973D3" w:rsidRP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973D3" w:rsidRP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973D3" w:rsidRP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973D3" w:rsidTr="00F973D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973D3" w:rsidRP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PensionDiskvalifikationsdato</w:t>
            </w:r>
            <w:proofErr w:type="spellEnd"/>
          </w:p>
        </w:tc>
        <w:tc>
          <w:tcPr>
            <w:tcW w:w="1701" w:type="dxa"/>
          </w:tcPr>
          <w:p w:rsidR="00F973D3" w:rsidRP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første dato for hvornår en given kunde har modtaget en diskvalificerende pensionsudbetaling fra et pensionsselskab, en pensionskasse eller et pengeinstitut.</w:t>
            </w:r>
          </w:p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73D3" w:rsidRP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73D3" w:rsidTr="00F973D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973D3" w:rsidRP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</w:tc>
        <w:tc>
          <w:tcPr>
            <w:tcW w:w="1701" w:type="dxa"/>
          </w:tcPr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  <w:p w:rsidR="00F973D3" w:rsidRP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</w:t>
            </w:r>
            <w:proofErr w:type="gramStart"/>
            <w:r>
              <w:rPr>
                <w:rFonts w:ascii="Arial" w:hAnsi="Arial" w:cs="Arial"/>
                <w:sz w:val="18"/>
              </w:rPr>
              <w:t>9]|</w:t>
            </w:r>
            <w:proofErr w:type="gramEnd"/>
            <w:r>
              <w:rPr>
                <w:rFonts w:ascii="Arial" w:hAnsi="Arial" w:cs="Arial"/>
                <w:sz w:val="18"/>
              </w:rPr>
              <w:t>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73D3" w:rsidRPr="00F973D3" w:rsidRDefault="00F973D3" w:rsidP="00F97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973D3" w:rsidRPr="00F973D3" w:rsidRDefault="00F973D3" w:rsidP="00F973D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973D3" w:rsidRPr="00F973D3" w:rsidSect="00F973D3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3D3" w:rsidRDefault="00F973D3" w:rsidP="00F973D3">
      <w:pPr>
        <w:spacing w:line="240" w:lineRule="auto"/>
      </w:pPr>
      <w:r>
        <w:separator/>
      </w:r>
    </w:p>
  </w:endnote>
  <w:endnote w:type="continuationSeparator" w:id="0">
    <w:p w:rsidR="00F973D3" w:rsidRDefault="00F973D3" w:rsidP="00F973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3D3" w:rsidRDefault="00F973D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3D3" w:rsidRPr="00F973D3" w:rsidRDefault="00F973D3" w:rsidP="00F973D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oktober 2020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Diskvalifikationer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3D3" w:rsidRDefault="00F973D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3D3" w:rsidRDefault="00F973D3" w:rsidP="00F973D3">
      <w:pPr>
        <w:spacing w:line="240" w:lineRule="auto"/>
      </w:pPr>
      <w:r>
        <w:separator/>
      </w:r>
    </w:p>
  </w:footnote>
  <w:footnote w:type="continuationSeparator" w:id="0">
    <w:p w:rsidR="00F973D3" w:rsidRDefault="00F973D3" w:rsidP="00F973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3D3" w:rsidRDefault="00F973D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3D3" w:rsidRPr="00F973D3" w:rsidRDefault="00F973D3" w:rsidP="00F973D3">
    <w:pPr>
      <w:pStyle w:val="Sidehoved"/>
      <w:jc w:val="center"/>
      <w:rPr>
        <w:rFonts w:ascii="Arial" w:hAnsi="Arial" w:cs="Arial"/>
      </w:rPr>
    </w:pPr>
    <w:r w:rsidRPr="00F973D3">
      <w:rPr>
        <w:rFonts w:ascii="Arial" w:hAnsi="Arial" w:cs="Arial"/>
      </w:rPr>
      <w:t>Servicebeskrivelse</w:t>
    </w:r>
  </w:p>
  <w:p w:rsidR="00F973D3" w:rsidRPr="00F973D3" w:rsidRDefault="00F973D3" w:rsidP="00F973D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3D3" w:rsidRDefault="00F973D3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3D3" w:rsidRDefault="00F973D3" w:rsidP="00F973D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973D3" w:rsidRPr="00F973D3" w:rsidRDefault="00F973D3" w:rsidP="00F973D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90C43"/>
    <w:multiLevelType w:val="multilevel"/>
    <w:tmpl w:val="CB9EEF2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D3"/>
    <w:rsid w:val="008559F8"/>
    <w:rsid w:val="00F9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49AA6-BFB1-4789-ADBE-B5D3C2A5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973D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973D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973D3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973D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973D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973D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973D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973D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973D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973D3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973D3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973D3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973D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973D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973D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973D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973D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973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973D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973D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973D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973D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973D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973D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973D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73D3"/>
  </w:style>
  <w:style w:type="paragraph" w:styleId="Sidefod">
    <w:name w:val="footer"/>
    <w:basedOn w:val="Normal"/>
    <w:link w:val="SidefodTegn"/>
    <w:uiPriority w:val="99"/>
    <w:unhideWhenUsed/>
    <w:rsid w:val="00F973D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7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Lystrøm</dc:creator>
  <cp:keywords/>
  <dc:description/>
  <cp:lastModifiedBy>Katrine Lystrøm</cp:lastModifiedBy>
  <cp:revision>1</cp:revision>
  <dcterms:created xsi:type="dcterms:W3CDTF">2020-10-19T07:18:00Z</dcterms:created>
  <dcterms:modified xsi:type="dcterms:W3CDTF">2020-10-19T07:20:00Z</dcterms:modified>
</cp:coreProperties>
</file>